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2484" w14:textId="77777777" w:rsidR="006B2923" w:rsidRPr="00F0374A" w:rsidRDefault="00000000">
      <w:pPr>
        <w:pStyle w:val="BodyText"/>
        <w:ind w:right="-126"/>
        <w:jc w:val="center"/>
        <w:rPr>
          <w:b/>
          <w:color w:val="000000" w:themeColor="text1"/>
          <w:sz w:val="28"/>
        </w:rPr>
      </w:pPr>
      <w:r w:rsidRPr="00F0374A">
        <w:rPr>
          <w:b/>
          <w:color w:val="000000" w:themeColor="text1"/>
          <w:sz w:val="28"/>
        </w:rPr>
        <w:t xml:space="preserve">IN YOUR COMPANY </w:t>
      </w:r>
      <w:r w:rsidRPr="00F0374A">
        <w:rPr>
          <w:b/>
          <w:i/>
          <w:iCs/>
          <w:color w:val="000000" w:themeColor="text1"/>
          <w:sz w:val="28"/>
        </w:rPr>
        <w:t>LETTER</w:t>
      </w:r>
      <w:r w:rsidRPr="00F0374A">
        <w:rPr>
          <w:b/>
          <w:color w:val="000000" w:themeColor="text1"/>
          <w:sz w:val="28"/>
        </w:rPr>
        <w:t xml:space="preserve"> HEAD</w:t>
      </w:r>
    </w:p>
    <w:p w14:paraId="4A068A69" w14:textId="7B62F379" w:rsidR="006B2923" w:rsidRPr="00F0374A" w:rsidRDefault="00F0374A" w:rsidP="00F0374A">
      <w:pPr>
        <w:pStyle w:val="BodyText"/>
        <w:tabs>
          <w:tab w:val="left" w:pos="6936"/>
        </w:tabs>
        <w:ind w:right="-126"/>
        <w:rPr>
          <w:b/>
          <w:color w:val="000000" w:themeColor="text1"/>
          <w:sz w:val="28"/>
        </w:rPr>
      </w:pPr>
      <w:r w:rsidRPr="00F0374A">
        <w:rPr>
          <w:b/>
          <w:color w:val="000000" w:themeColor="text1"/>
          <w:sz w:val="28"/>
        </w:rPr>
        <w:tab/>
      </w:r>
    </w:p>
    <w:p w14:paraId="77F8A94B" w14:textId="77777777" w:rsidR="006B2923" w:rsidRPr="00F0374A" w:rsidRDefault="00000000">
      <w:pPr>
        <w:pStyle w:val="BodyText"/>
        <w:ind w:right="-126"/>
        <w:jc w:val="center"/>
        <w:rPr>
          <w:b/>
          <w:color w:val="000000" w:themeColor="text1"/>
          <w:sz w:val="36"/>
          <w:u w:val="single"/>
        </w:rPr>
      </w:pPr>
      <w:r w:rsidRPr="00F0374A">
        <w:rPr>
          <w:b/>
          <w:color w:val="000000" w:themeColor="text1"/>
          <w:sz w:val="36"/>
          <w:u w:val="single"/>
        </w:rPr>
        <w:t>SUPPLY CHAIN POLICY</w:t>
      </w:r>
    </w:p>
    <w:p w14:paraId="1983A992" w14:textId="77777777" w:rsidR="006B2923" w:rsidRPr="00F0374A" w:rsidRDefault="00000000">
      <w:pPr>
        <w:pStyle w:val="BodyText"/>
        <w:spacing w:before="249" w:line="276" w:lineRule="auto"/>
        <w:ind w:left="120" w:right="-126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b/>
          <w:color w:val="000000" w:themeColor="text1"/>
          <w:sz w:val="28"/>
        </w:rPr>
        <w:t>Company Name</w:t>
      </w:r>
      <w:r w:rsidRPr="00F0374A">
        <w:rPr>
          <w:rFonts w:ascii="Cambria" w:hAnsi="Cambria" w:cs="Cambria"/>
          <w:color w:val="000000" w:themeColor="text1"/>
        </w:rPr>
        <w:t>, a precious metals service provider, is fully committed in providing high quality products and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services while meeting the highest ethical and moral standards with respect to responsible sourcing. We are fully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 xml:space="preserve">committed to </w:t>
      </w:r>
      <w:proofErr w:type="gramStart"/>
      <w:r w:rsidRPr="00F0374A">
        <w:rPr>
          <w:rFonts w:ascii="Cambria" w:hAnsi="Cambria" w:cs="Cambria"/>
          <w:color w:val="000000" w:themeColor="text1"/>
        </w:rPr>
        <w:t>follow</w:t>
      </w:r>
      <w:proofErr w:type="gramEnd"/>
      <w:r w:rsidRPr="00F0374A">
        <w:rPr>
          <w:rFonts w:ascii="Cambria" w:hAnsi="Cambria" w:cs="Cambria"/>
          <w:color w:val="000000" w:themeColor="text1"/>
        </w:rPr>
        <w:t xml:space="preserve"> appropriate standards </w:t>
      </w:r>
      <w:proofErr w:type="gramStart"/>
      <w:r w:rsidRPr="00F0374A">
        <w:rPr>
          <w:rFonts w:ascii="Cambria" w:hAnsi="Cambria" w:cs="Cambria"/>
          <w:color w:val="000000" w:themeColor="text1"/>
        </w:rPr>
        <w:t>apply</w:t>
      </w:r>
      <w:proofErr w:type="gramEnd"/>
      <w:r w:rsidRPr="00F0374A">
        <w:rPr>
          <w:rFonts w:ascii="Cambria" w:hAnsi="Cambria" w:cs="Cambria"/>
          <w:color w:val="000000" w:themeColor="text1"/>
        </w:rPr>
        <w:t xml:space="preserve"> for human rights, labor standards, environmental impact, and business</w:t>
      </w:r>
      <w:r w:rsidRPr="00F0374A">
        <w:rPr>
          <w:rFonts w:ascii="Cambria" w:hAnsi="Cambria" w:cs="Cambria"/>
          <w:color w:val="000000" w:themeColor="text1"/>
          <w:spacing w:val="-48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ethics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to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attain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 responsible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supply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chain.</w:t>
      </w:r>
    </w:p>
    <w:p w14:paraId="6B0CFB50" w14:textId="77777777" w:rsidR="006B2923" w:rsidRPr="00F0374A" w:rsidRDefault="006B2923">
      <w:pPr>
        <w:pStyle w:val="BodyText"/>
        <w:spacing w:before="4"/>
        <w:ind w:right="-126"/>
        <w:jc w:val="both"/>
        <w:rPr>
          <w:rFonts w:ascii="Cambria" w:hAnsi="Cambria" w:cs="Cambria"/>
          <w:color w:val="000000" w:themeColor="text1"/>
          <w:sz w:val="16"/>
        </w:rPr>
      </w:pPr>
    </w:p>
    <w:p w14:paraId="6C120B85" w14:textId="77777777" w:rsidR="006B2923" w:rsidRPr="00F0374A" w:rsidRDefault="00000000">
      <w:pPr>
        <w:pStyle w:val="BodyText"/>
        <w:spacing w:line="276" w:lineRule="auto"/>
        <w:ind w:left="120" w:right="-126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b/>
          <w:color w:val="000000" w:themeColor="text1"/>
          <w:sz w:val="28"/>
        </w:rPr>
        <w:t xml:space="preserve">Company Name </w:t>
      </w:r>
      <w:r w:rsidRPr="00F0374A">
        <w:rPr>
          <w:rFonts w:ascii="Cambria" w:hAnsi="Cambria" w:cs="Cambria"/>
          <w:color w:val="000000" w:themeColor="text1"/>
        </w:rPr>
        <w:t>understand that Gold and Platinum Group Metals ( Platinum, Palladium and Rhodium) recognizing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that risk of significant adverse impact which may be associated with extraction, trading, handling, and exporting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minerals from conflict-affected and high-risk areas, and recognizing that we have the responsibility to respect human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rights and not contribute to conflict, we commit to adopt, widely disseminate and incorporate in contracts and/or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agreements with supplier the following policy on responsible sourcing of minerals from conflict affected and high-risk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areas, as representing a common reference for conflict-sensitive sourcing practice and supplier’s risk awareness from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the point of extraction until end user. We commit to refraining from any action which contributes to the financing of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proofErr w:type="gramStart"/>
      <w:r w:rsidRPr="00F0374A">
        <w:rPr>
          <w:rFonts w:ascii="Cambria" w:hAnsi="Cambria" w:cs="Cambria"/>
          <w:color w:val="000000" w:themeColor="text1"/>
        </w:rPr>
        <w:t>conflict</w:t>
      </w:r>
      <w:proofErr w:type="gramEnd"/>
      <w:r w:rsidRPr="00F0374A">
        <w:rPr>
          <w:rFonts w:ascii="Cambria" w:hAnsi="Cambria" w:cs="Cambria"/>
          <w:color w:val="000000" w:themeColor="text1"/>
        </w:rPr>
        <w:t xml:space="preserve"> and we commit to comply with relevant United Nation sanction resolutions or, where applicable, domestic laws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implementing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such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resolutions.</w:t>
      </w:r>
    </w:p>
    <w:p w14:paraId="0B50D70B" w14:textId="77777777" w:rsidR="006B2923" w:rsidRPr="00F0374A" w:rsidRDefault="00000000">
      <w:pPr>
        <w:pStyle w:val="BodyText"/>
        <w:spacing w:before="196" w:line="276" w:lineRule="auto"/>
        <w:ind w:left="120" w:right="-126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We strongly recommend our suppliers and counterparties to operate in accordance with the OECD, RJC COC Standard for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Precious Metals Supply Chain, the LBMA Responsible Gold Guidance and DMCC Rules for Risk Based Due Diligence in the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Gold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and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Precious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Metals Supply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Chain.</w:t>
      </w:r>
    </w:p>
    <w:p w14:paraId="37567FDD" w14:textId="77777777" w:rsidR="006B2923" w:rsidRPr="00F0374A" w:rsidRDefault="006B2923">
      <w:pPr>
        <w:pStyle w:val="BodyText"/>
        <w:spacing w:before="9"/>
        <w:ind w:right="-126"/>
        <w:jc w:val="both"/>
        <w:rPr>
          <w:rFonts w:ascii="Cambria" w:hAnsi="Cambria" w:cs="Cambria"/>
          <w:color w:val="000000" w:themeColor="text1"/>
          <w:sz w:val="16"/>
        </w:rPr>
      </w:pPr>
    </w:p>
    <w:p w14:paraId="0C7403FA" w14:textId="77777777" w:rsidR="006B2923" w:rsidRPr="00F0374A" w:rsidRDefault="00000000">
      <w:pPr>
        <w:ind w:left="120" w:right="-126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As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 part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of</w:t>
      </w:r>
      <w:r w:rsidRPr="00F0374A">
        <w:rPr>
          <w:rFonts w:ascii="Cambria" w:hAnsi="Cambria" w:cs="Cambria"/>
          <w:color w:val="000000" w:themeColor="text1"/>
          <w:spacing w:val="-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our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responsibility,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b/>
          <w:color w:val="000000" w:themeColor="text1"/>
          <w:sz w:val="28"/>
        </w:rPr>
        <w:t>Company Name</w:t>
      </w:r>
      <w:r w:rsidRPr="00F0374A">
        <w:rPr>
          <w:rFonts w:ascii="Cambria" w:hAnsi="Cambria" w:cs="Cambria"/>
          <w:b/>
          <w:color w:val="000000" w:themeColor="text1"/>
          <w:spacing w:val="-13"/>
          <w:sz w:val="28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is</w:t>
      </w:r>
      <w:r w:rsidRPr="00F0374A">
        <w:rPr>
          <w:rFonts w:ascii="Cambria" w:hAnsi="Cambria" w:cs="Cambria"/>
          <w:color w:val="000000" w:themeColor="text1"/>
          <w:spacing w:val="-8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committed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to:</w:t>
      </w:r>
    </w:p>
    <w:p w14:paraId="59C93442" w14:textId="77777777" w:rsidR="006B2923" w:rsidRPr="00F0374A" w:rsidRDefault="00000000">
      <w:pPr>
        <w:pStyle w:val="ListParagraph"/>
        <w:numPr>
          <w:ilvl w:val="0"/>
          <w:numId w:val="1"/>
        </w:numPr>
        <w:tabs>
          <w:tab w:val="left" w:pos="339"/>
        </w:tabs>
        <w:spacing w:before="8" w:line="276" w:lineRule="auto"/>
        <w:ind w:right="-126" w:firstLine="0"/>
        <w:jc w:val="both"/>
        <w:rPr>
          <w:rFonts w:ascii="Cambria" w:hAnsi="Cambria" w:cs="Cambria"/>
          <w:color w:val="000000" w:themeColor="text1"/>
          <w:sz w:val="16"/>
        </w:rPr>
      </w:pPr>
      <w:r w:rsidRPr="00F0374A">
        <w:rPr>
          <w:rFonts w:ascii="Cambria" w:hAnsi="Cambria" w:cs="Cambria"/>
          <w:color w:val="000000" w:themeColor="text1"/>
        </w:rPr>
        <w:t>Neither gain nor be a part of, assist and facilitate any transactions arising from serious abuses such as inhuman and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degrading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practices,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force</w:t>
      </w:r>
      <w:r w:rsidRPr="00F0374A">
        <w:rPr>
          <w:rFonts w:ascii="Cambria" w:hAnsi="Cambria" w:cs="Cambria"/>
          <w:color w:val="000000" w:themeColor="text1"/>
          <w:spacing w:val="-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and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child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labor,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any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forms</w:t>
      </w:r>
      <w:r w:rsidRPr="00F0374A">
        <w:rPr>
          <w:rFonts w:ascii="Cambria" w:hAnsi="Cambria" w:cs="Cambria"/>
          <w:color w:val="000000" w:themeColor="text1"/>
          <w:spacing w:val="-10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of human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rights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violations</w:t>
      </w:r>
      <w:r w:rsidRPr="00F0374A">
        <w:rPr>
          <w:rFonts w:ascii="Cambria" w:hAnsi="Cambria" w:cs="Cambria"/>
          <w:color w:val="000000" w:themeColor="text1"/>
          <w:spacing w:val="-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and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all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forms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of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criminal activities.</w:t>
      </w:r>
    </w:p>
    <w:p w14:paraId="16E6A8C9" w14:textId="77777777" w:rsidR="006B2923" w:rsidRPr="00F0374A" w:rsidRDefault="00000000">
      <w:pPr>
        <w:pStyle w:val="ListParagraph"/>
        <w:numPr>
          <w:ilvl w:val="0"/>
          <w:numId w:val="2"/>
        </w:numPr>
        <w:tabs>
          <w:tab w:val="left" w:pos="238"/>
        </w:tabs>
        <w:spacing w:line="271" w:lineRule="auto"/>
        <w:ind w:right="-126" w:firstLine="0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Immediately discontinue dealing with our suppliers where we identify a reasonable risk that their source is from, or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linked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to, any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party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committing serious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abuses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as defined above.</w:t>
      </w:r>
    </w:p>
    <w:p w14:paraId="29E5F492" w14:textId="77777777" w:rsidR="006B2923" w:rsidRPr="00F0374A" w:rsidRDefault="006B2923">
      <w:pPr>
        <w:pStyle w:val="BodyText"/>
        <w:spacing w:before="9"/>
        <w:ind w:right="-126"/>
        <w:jc w:val="both"/>
        <w:rPr>
          <w:rFonts w:ascii="Cambria" w:hAnsi="Cambria" w:cs="Cambria"/>
          <w:color w:val="000000" w:themeColor="text1"/>
          <w:sz w:val="16"/>
        </w:rPr>
      </w:pPr>
    </w:p>
    <w:p w14:paraId="75E45ECD" w14:textId="77777777" w:rsidR="006B2923" w:rsidRPr="00F0374A" w:rsidRDefault="00000000">
      <w:pPr>
        <w:pStyle w:val="ListParagraph"/>
        <w:numPr>
          <w:ilvl w:val="0"/>
          <w:numId w:val="1"/>
        </w:numPr>
        <w:tabs>
          <w:tab w:val="left" w:pos="339"/>
        </w:tabs>
        <w:spacing w:before="11" w:line="276" w:lineRule="auto"/>
        <w:ind w:right="-126" w:firstLine="0"/>
        <w:jc w:val="both"/>
        <w:rPr>
          <w:rFonts w:ascii="Cambria" w:hAnsi="Cambria" w:cs="Cambria"/>
          <w:color w:val="000000" w:themeColor="text1"/>
          <w:sz w:val="16"/>
        </w:rPr>
      </w:pPr>
      <w:r w:rsidRPr="00F0374A">
        <w:rPr>
          <w:rFonts w:ascii="Cambria" w:hAnsi="Cambria" w:cs="Cambria"/>
          <w:color w:val="000000" w:themeColor="text1"/>
        </w:rPr>
        <w:t>Not tolerate any of its suppliers which directly or indirectly support non-state armed groups through the extraction,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transport, trade, handling or export of minerals which includes, but is not limited to, procuring minerals from, making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payments to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or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otherwise</w:t>
      </w:r>
      <w:r w:rsidRPr="00F0374A">
        <w:rPr>
          <w:rFonts w:ascii="Cambria" w:hAnsi="Cambria" w:cs="Cambria"/>
          <w:color w:val="000000" w:themeColor="text1"/>
          <w:spacing w:val="-10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providing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logistical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assistance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or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equipment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to,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non-state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armed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groups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or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their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affiliates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who:</w:t>
      </w:r>
    </w:p>
    <w:p w14:paraId="5515CF8A" w14:textId="77777777" w:rsidR="006B2923" w:rsidRPr="00F0374A" w:rsidRDefault="00000000">
      <w:pPr>
        <w:pStyle w:val="ListParagraph"/>
        <w:numPr>
          <w:ilvl w:val="0"/>
          <w:numId w:val="3"/>
        </w:numPr>
        <w:tabs>
          <w:tab w:val="left" w:pos="288"/>
        </w:tabs>
        <w:spacing w:line="273" w:lineRule="auto"/>
        <w:ind w:right="-126" w:firstLine="0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Illegally control mine sites or otherwise control transportation routes, points where minerals are traded and upstream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actors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in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the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supply chain;</w:t>
      </w:r>
      <w:r w:rsidRPr="00F0374A">
        <w:rPr>
          <w:rFonts w:ascii="Cambria" w:hAnsi="Cambria" w:cs="Cambria"/>
          <w:color w:val="000000" w:themeColor="text1"/>
          <w:spacing w:val="-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and/or</w:t>
      </w:r>
    </w:p>
    <w:p w14:paraId="40C7BEB8" w14:textId="77777777" w:rsidR="006B2923" w:rsidRPr="00F0374A" w:rsidRDefault="00000000">
      <w:pPr>
        <w:pStyle w:val="ListParagraph"/>
        <w:numPr>
          <w:ilvl w:val="0"/>
          <w:numId w:val="3"/>
        </w:numPr>
        <w:tabs>
          <w:tab w:val="left" w:pos="387"/>
        </w:tabs>
        <w:spacing w:before="8" w:line="276" w:lineRule="auto"/>
        <w:ind w:left="386" w:right="-126" w:hanging="270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Illegally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tax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or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extort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money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or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minerals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at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points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of</w:t>
      </w:r>
      <w:r w:rsidRPr="00F0374A">
        <w:rPr>
          <w:rFonts w:ascii="Cambria" w:hAnsi="Cambria" w:cs="Cambria"/>
          <w:color w:val="000000" w:themeColor="text1"/>
          <w:spacing w:val="-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access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to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mine sites,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along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transportation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routes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or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at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points</w:t>
      </w:r>
      <w:r w:rsidRPr="00F0374A">
        <w:rPr>
          <w:rFonts w:ascii="Cambria" w:hAnsi="Cambria" w:cs="Cambria"/>
          <w:color w:val="000000" w:themeColor="text1"/>
          <w:spacing w:val="-4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where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minerals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are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traded;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and/or</w:t>
      </w:r>
    </w:p>
    <w:p w14:paraId="49EC6DAA" w14:textId="77777777" w:rsidR="006B2923" w:rsidRPr="00F0374A" w:rsidRDefault="00000000">
      <w:pPr>
        <w:pStyle w:val="ListParagraph"/>
        <w:numPr>
          <w:ilvl w:val="0"/>
          <w:numId w:val="3"/>
        </w:numPr>
        <w:tabs>
          <w:tab w:val="left" w:pos="387"/>
        </w:tabs>
        <w:spacing w:before="8" w:line="276" w:lineRule="auto"/>
        <w:ind w:left="386" w:right="-126" w:hanging="270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Illegally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tax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or</w:t>
      </w:r>
      <w:r w:rsidRPr="00F0374A">
        <w:rPr>
          <w:rFonts w:ascii="Cambria" w:hAnsi="Cambria" w:cs="Cambria"/>
          <w:color w:val="000000" w:themeColor="text1"/>
          <w:spacing w:val="-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extort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intermediaries,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export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companies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or</w:t>
      </w:r>
      <w:r w:rsidRPr="00F0374A">
        <w:rPr>
          <w:rFonts w:ascii="Cambria" w:hAnsi="Cambria" w:cs="Cambria"/>
          <w:color w:val="000000" w:themeColor="text1"/>
          <w:spacing w:val="-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international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traders.</w:t>
      </w:r>
    </w:p>
    <w:p w14:paraId="0E37DDEA" w14:textId="77777777" w:rsidR="006B2923" w:rsidRPr="00F0374A" w:rsidRDefault="00000000">
      <w:pPr>
        <w:pStyle w:val="ListParagraph"/>
        <w:numPr>
          <w:ilvl w:val="0"/>
          <w:numId w:val="2"/>
        </w:numPr>
        <w:tabs>
          <w:tab w:val="left" w:pos="238"/>
        </w:tabs>
        <w:spacing w:line="276" w:lineRule="auto"/>
        <w:ind w:right="-126" w:firstLine="0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Not to accept and directly discontinue transactions with upstream suppliers which were identified as high-risk due to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involvement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and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or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participation in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any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of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the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above-mentioned points.</w:t>
      </w:r>
    </w:p>
    <w:p w14:paraId="1049149B" w14:textId="77777777" w:rsidR="006B2923" w:rsidRPr="00F0374A" w:rsidRDefault="00000000">
      <w:pPr>
        <w:pStyle w:val="ListParagraph"/>
        <w:numPr>
          <w:ilvl w:val="0"/>
          <w:numId w:val="1"/>
        </w:numPr>
        <w:tabs>
          <w:tab w:val="left" w:pos="336"/>
        </w:tabs>
        <w:ind w:left="336" w:right="-126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Contribute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and</w:t>
      </w:r>
      <w:r w:rsidRPr="00F0374A">
        <w:rPr>
          <w:rFonts w:ascii="Cambria" w:hAnsi="Cambria" w:cs="Cambria"/>
          <w:color w:val="000000" w:themeColor="text1"/>
          <w:spacing w:val="-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participate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in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the promotion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of</w:t>
      </w:r>
      <w:r w:rsidRPr="00F0374A">
        <w:rPr>
          <w:rFonts w:ascii="Cambria" w:hAnsi="Cambria" w:cs="Cambria"/>
          <w:color w:val="000000" w:themeColor="text1"/>
          <w:spacing w:val="-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Responsible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Sourcing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of</w:t>
      </w:r>
      <w:r w:rsidRPr="00F0374A">
        <w:rPr>
          <w:rFonts w:ascii="Cambria" w:hAnsi="Cambria" w:cs="Cambria"/>
          <w:color w:val="000000" w:themeColor="text1"/>
          <w:spacing w:val="-8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Precious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Metals</w:t>
      </w:r>
      <w:r w:rsidRPr="00F0374A">
        <w:rPr>
          <w:rFonts w:ascii="Cambria" w:hAnsi="Cambria" w:cs="Cambria"/>
          <w:color w:val="000000" w:themeColor="text1"/>
          <w:spacing w:val="-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to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our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suppliers</w:t>
      </w:r>
      <w:r w:rsidRPr="00F0374A">
        <w:rPr>
          <w:rFonts w:ascii="Cambria" w:hAnsi="Cambria" w:cs="Cambria"/>
          <w:color w:val="000000" w:themeColor="text1"/>
          <w:spacing w:val="-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lastRenderedPageBreak/>
        <w:t>by:</w:t>
      </w:r>
    </w:p>
    <w:p w14:paraId="5EA8336E" w14:textId="77777777" w:rsidR="006B2923" w:rsidRPr="00F0374A" w:rsidRDefault="00000000">
      <w:pPr>
        <w:pStyle w:val="ListParagraph"/>
        <w:numPr>
          <w:ilvl w:val="0"/>
          <w:numId w:val="4"/>
        </w:numPr>
        <w:tabs>
          <w:tab w:val="left" w:pos="286"/>
        </w:tabs>
        <w:spacing w:before="1"/>
        <w:ind w:right="-126" w:hanging="169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Creating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long-term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association</w:t>
      </w:r>
      <w:r w:rsidRPr="00F0374A">
        <w:rPr>
          <w:rFonts w:ascii="Cambria" w:hAnsi="Cambria" w:cs="Cambria"/>
          <w:color w:val="000000" w:themeColor="text1"/>
          <w:spacing w:val="-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with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suppliers</w:t>
      </w:r>
      <w:r w:rsidRPr="00F0374A">
        <w:rPr>
          <w:rFonts w:ascii="Cambria" w:hAnsi="Cambria" w:cs="Cambria"/>
          <w:color w:val="000000" w:themeColor="text1"/>
          <w:spacing w:val="-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and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established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strong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relationship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with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our</w:t>
      </w:r>
      <w:r w:rsidRPr="00F0374A">
        <w:rPr>
          <w:rFonts w:ascii="Cambria" w:hAnsi="Cambria" w:cs="Cambria"/>
          <w:color w:val="000000" w:themeColor="text1"/>
          <w:spacing w:val="-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customers.</w:t>
      </w:r>
    </w:p>
    <w:p w14:paraId="75C9FAD8" w14:textId="77777777" w:rsidR="006B2923" w:rsidRPr="00F0374A" w:rsidRDefault="00000000">
      <w:pPr>
        <w:pStyle w:val="ListParagraph"/>
        <w:numPr>
          <w:ilvl w:val="0"/>
          <w:numId w:val="4"/>
        </w:numPr>
        <w:tabs>
          <w:tab w:val="left" w:pos="339"/>
        </w:tabs>
        <w:spacing w:before="34" w:line="276" w:lineRule="auto"/>
        <w:ind w:left="120" w:right="-126" w:firstLine="0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Supporting our suppliers of precious metals to adhere with the provision of this policy and encourage them to impart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or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convey</w:t>
      </w:r>
      <w:r w:rsidRPr="00F0374A">
        <w:rPr>
          <w:rFonts w:ascii="Cambria" w:hAnsi="Cambria" w:cs="Cambria"/>
          <w:color w:val="000000" w:themeColor="text1"/>
          <w:spacing w:val="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it to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its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staff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and</w:t>
      </w:r>
      <w:r w:rsidRPr="00F0374A">
        <w:rPr>
          <w:rFonts w:ascii="Cambria" w:hAnsi="Cambria" w:cs="Cambria"/>
          <w:color w:val="000000" w:themeColor="text1"/>
          <w:spacing w:val="-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their supply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chain.</w:t>
      </w:r>
    </w:p>
    <w:p w14:paraId="60A92248" w14:textId="77777777" w:rsidR="006B2923" w:rsidRPr="00F0374A" w:rsidRDefault="00000000">
      <w:pPr>
        <w:pStyle w:val="ListParagraph"/>
        <w:numPr>
          <w:ilvl w:val="0"/>
          <w:numId w:val="4"/>
        </w:numPr>
        <w:tabs>
          <w:tab w:val="left" w:pos="440"/>
        </w:tabs>
        <w:spacing w:line="271" w:lineRule="auto"/>
        <w:ind w:left="120" w:right="-126" w:firstLine="50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Disseminating the precious metal gold guidance by local and international bodies in which this policy was created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such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as the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RJC,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DMCC,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LBMA and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OECD.</w:t>
      </w:r>
    </w:p>
    <w:p w14:paraId="53952110" w14:textId="77777777" w:rsidR="006B2923" w:rsidRPr="00F0374A" w:rsidRDefault="006B2923">
      <w:pPr>
        <w:pStyle w:val="BodyText"/>
        <w:spacing w:before="9"/>
        <w:ind w:right="-126"/>
        <w:jc w:val="both"/>
        <w:rPr>
          <w:rFonts w:ascii="Cambria" w:hAnsi="Cambria" w:cs="Cambria"/>
          <w:color w:val="000000" w:themeColor="text1"/>
          <w:sz w:val="16"/>
        </w:rPr>
      </w:pPr>
    </w:p>
    <w:p w14:paraId="1B2234C9" w14:textId="77777777" w:rsidR="006B2923" w:rsidRPr="00F0374A" w:rsidRDefault="00000000">
      <w:pPr>
        <w:pStyle w:val="ListParagraph"/>
        <w:numPr>
          <w:ilvl w:val="0"/>
          <w:numId w:val="1"/>
        </w:numPr>
        <w:tabs>
          <w:tab w:val="left" w:pos="339"/>
        </w:tabs>
        <w:spacing w:line="276" w:lineRule="auto"/>
        <w:ind w:right="-126" w:firstLine="0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Not to offer, promise, give or demand any bribes, and will resist the solicitation of bribes to conceal or disguise the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origin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of</w:t>
      </w:r>
      <w:r w:rsidRPr="00F0374A">
        <w:rPr>
          <w:rFonts w:ascii="Cambria" w:hAnsi="Cambria" w:cs="Cambria"/>
          <w:color w:val="000000" w:themeColor="text1"/>
          <w:spacing w:val="-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precious</w:t>
      </w:r>
      <w:r w:rsidRPr="00F0374A">
        <w:rPr>
          <w:rFonts w:ascii="Cambria" w:hAnsi="Cambria" w:cs="Cambria"/>
          <w:color w:val="000000" w:themeColor="text1"/>
          <w:spacing w:val="-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metals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to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misrepresent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taxes,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fees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and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royalties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paid</w:t>
      </w:r>
      <w:r w:rsidRPr="00F0374A">
        <w:rPr>
          <w:rFonts w:ascii="Cambria" w:hAnsi="Cambria" w:cs="Cambria"/>
          <w:color w:val="000000" w:themeColor="text1"/>
          <w:spacing w:val="-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to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governments</w:t>
      </w:r>
      <w:r w:rsidRPr="00F0374A">
        <w:rPr>
          <w:rFonts w:ascii="Cambria" w:hAnsi="Cambria" w:cs="Cambria"/>
          <w:color w:val="000000" w:themeColor="text1"/>
          <w:spacing w:val="-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for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the purposes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of</w:t>
      </w:r>
      <w:r w:rsidRPr="00F0374A">
        <w:rPr>
          <w:rFonts w:ascii="Cambria" w:hAnsi="Cambria" w:cs="Cambria"/>
          <w:color w:val="000000" w:themeColor="text1"/>
          <w:spacing w:val="-8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extraction,</w:t>
      </w:r>
      <w:r w:rsidRPr="00F0374A">
        <w:rPr>
          <w:rFonts w:ascii="Cambria" w:hAnsi="Cambria" w:cs="Cambria"/>
          <w:color w:val="000000" w:themeColor="text1"/>
          <w:spacing w:val="-4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trade, handling, transport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and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export.</w:t>
      </w:r>
    </w:p>
    <w:p w14:paraId="0A4FD1EC" w14:textId="77777777" w:rsidR="006B2923" w:rsidRPr="00F0374A" w:rsidRDefault="006B2923">
      <w:pPr>
        <w:pStyle w:val="BodyText"/>
        <w:spacing w:before="6"/>
        <w:ind w:right="-126"/>
        <w:jc w:val="both"/>
        <w:rPr>
          <w:rFonts w:ascii="Cambria" w:hAnsi="Cambria" w:cs="Cambria"/>
          <w:color w:val="000000" w:themeColor="text1"/>
          <w:sz w:val="16"/>
        </w:rPr>
      </w:pPr>
    </w:p>
    <w:p w14:paraId="3335087A" w14:textId="77777777" w:rsidR="006B2923" w:rsidRPr="00F0374A" w:rsidRDefault="00000000">
      <w:pPr>
        <w:pStyle w:val="ListParagraph"/>
        <w:numPr>
          <w:ilvl w:val="0"/>
          <w:numId w:val="1"/>
        </w:numPr>
        <w:tabs>
          <w:tab w:val="left" w:pos="387"/>
        </w:tabs>
        <w:spacing w:line="276" w:lineRule="auto"/>
        <w:ind w:right="-126" w:firstLine="50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Play a part and contribute in elimination of money laundering and terrorist financing by creating a robust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management system to act in accordance with the standard of Anti - Money Laundering and Combating Financing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Terrorism.</w:t>
      </w:r>
    </w:p>
    <w:p w14:paraId="1492FD93" w14:textId="77777777" w:rsidR="006B2923" w:rsidRPr="00F0374A" w:rsidRDefault="00000000">
      <w:pPr>
        <w:pStyle w:val="ListParagraph"/>
        <w:numPr>
          <w:ilvl w:val="0"/>
          <w:numId w:val="2"/>
        </w:numPr>
        <w:tabs>
          <w:tab w:val="left" w:pos="288"/>
        </w:tabs>
        <w:spacing w:line="276" w:lineRule="auto"/>
        <w:ind w:right="-126" w:firstLine="50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To inform and report to the relevant authorities any suspicious individual, entities and transactions arising upon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implementing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the provision of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this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policy.</w:t>
      </w:r>
    </w:p>
    <w:p w14:paraId="6616AE4B" w14:textId="77777777" w:rsidR="006B2923" w:rsidRPr="00F0374A" w:rsidRDefault="006B2923">
      <w:pPr>
        <w:pStyle w:val="BodyText"/>
        <w:spacing w:before="4"/>
        <w:ind w:right="-126"/>
        <w:jc w:val="both"/>
        <w:rPr>
          <w:rFonts w:ascii="Cambria" w:hAnsi="Cambria" w:cs="Cambria"/>
          <w:color w:val="000000" w:themeColor="text1"/>
          <w:sz w:val="16"/>
        </w:rPr>
      </w:pPr>
    </w:p>
    <w:p w14:paraId="0F294E70" w14:textId="77777777" w:rsidR="006B2923" w:rsidRPr="00F0374A" w:rsidRDefault="00000000">
      <w:pPr>
        <w:pStyle w:val="ListParagraph"/>
        <w:numPr>
          <w:ilvl w:val="0"/>
          <w:numId w:val="1"/>
        </w:numPr>
        <w:tabs>
          <w:tab w:val="left" w:pos="339"/>
        </w:tabs>
        <w:spacing w:line="276" w:lineRule="auto"/>
        <w:ind w:right="-126" w:firstLine="0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Ensure that effective Due Diligence on a risk-based approach is carried out before starting any transactions and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continuous</w:t>
      </w:r>
      <w:r w:rsidRPr="00F0374A">
        <w:rPr>
          <w:rFonts w:ascii="Cambria" w:hAnsi="Cambria" w:cs="Cambria"/>
          <w:color w:val="000000" w:themeColor="text1"/>
          <w:spacing w:val="-8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monitoring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to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existing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clients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to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assess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the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level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of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risk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and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plan</w:t>
      </w:r>
      <w:r w:rsidRPr="00F0374A">
        <w:rPr>
          <w:rFonts w:ascii="Cambria" w:hAnsi="Cambria" w:cs="Cambria"/>
          <w:color w:val="000000" w:themeColor="text1"/>
          <w:spacing w:val="-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to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mitigate the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risk identified.</w:t>
      </w:r>
    </w:p>
    <w:p w14:paraId="3EB2D456" w14:textId="77777777" w:rsidR="006B2923" w:rsidRPr="00F0374A" w:rsidRDefault="006B2923">
      <w:pPr>
        <w:pStyle w:val="BodyText"/>
        <w:spacing w:before="7"/>
        <w:ind w:right="-126"/>
        <w:jc w:val="both"/>
        <w:rPr>
          <w:rFonts w:ascii="Cambria" w:hAnsi="Cambria" w:cs="Cambria"/>
          <w:color w:val="000000" w:themeColor="text1"/>
          <w:sz w:val="16"/>
        </w:rPr>
      </w:pPr>
    </w:p>
    <w:p w14:paraId="6D88C32D" w14:textId="77777777" w:rsidR="006B2923" w:rsidRPr="00F0374A" w:rsidRDefault="00000000">
      <w:pPr>
        <w:pStyle w:val="ListParagraph"/>
        <w:numPr>
          <w:ilvl w:val="0"/>
          <w:numId w:val="1"/>
        </w:numPr>
        <w:tabs>
          <w:tab w:val="left" w:pos="339"/>
        </w:tabs>
        <w:spacing w:before="1" w:line="273" w:lineRule="auto"/>
        <w:ind w:right="-126" w:firstLine="0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 xml:space="preserve">Create and keep proper and adequate records of all precious metals transaction and activities that </w:t>
      </w:r>
      <w:proofErr w:type="gramStart"/>
      <w:r w:rsidRPr="00F0374A">
        <w:rPr>
          <w:rFonts w:ascii="Cambria" w:hAnsi="Cambria" w:cs="Cambria"/>
          <w:color w:val="000000" w:themeColor="text1"/>
        </w:rPr>
        <w:t>demonstrates</w:t>
      </w:r>
      <w:proofErr w:type="gramEnd"/>
      <w:r w:rsidRPr="00F0374A">
        <w:rPr>
          <w:rFonts w:ascii="Cambria" w:hAnsi="Cambria" w:cs="Cambria"/>
          <w:color w:val="000000" w:themeColor="text1"/>
        </w:rPr>
        <w:t xml:space="preserve"> the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due diligence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has been strictly</w:t>
      </w:r>
      <w:r w:rsidRPr="00F0374A">
        <w:rPr>
          <w:rFonts w:ascii="Cambria" w:hAnsi="Cambria" w:cs="Cambria"/>
          <w:color w:val="000000" w:themeColor="text1"/>
          <w:spacing w:val="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followed.</w:t>
      </w:r>
    </w:p>
    <w:p w14:paraId="32B490AE" w14:textId="77777777" w:rsidR="006B2923" w:rsidRPr="00F0374A" w:rsidRDefault="006B2923">
      <w:pPr>
        <w:pStyle w:val="BodyText"/>
        <w:spacing w:before="5"/>
        <w:ind w:right="-126"/>
        <w:jc w:val="both"/>
        <w:rPr>
          <w:rFonts w:ascii="Cambria" w:hAnsi="Cambria" w:cs="Cambria"/>
          <w:color w:val="000000" w:themeColor="text1"/>
          <w:sz w:val="16"/>
        </w:rPr>
      </w:pPr>
    </w:p>
    <w:p w14:paraId="541F3C73" w14:textId="77777777" w:rsidR="006B2923" w:rsidRPr="00F0374A" w:rsidRDefault="00000000">
      <w:pPr>
        <w:pStyle w:val="ListParagraph"/>
        <w:numPr>
          <w:ilvl w:val="0"/>
          <w:numId w:val="1"/>
        </w:numPr>
        <w:tabs>
          <w:tab w:val="left" w:pos="339"/>
        </w:tabs>
        <w:spacing w:before="1" w:line="276" w:lineRule="auto"/>
        <w:ind w:right="-126" w:firstLine="0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color w:val="000000" w:themeColor="text1"/>
        </w:rPr>
        <w:t>Train relevant staff and educate its employees through formal education, trainings or seminars and conferences with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the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provision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of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this policy</w:t>
      </w:r>
      <w:r w:rsidRPr="00F0374A">
        <w:rPr>
          <w:rFonts w:ascii="Cambria" w:hAnsi="Cambria" w:cs="Cambria"/>
          <w:color w:val="000000" w:themeColor="text1"/>
          <w:spacing w:val="-6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and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the responsible sourcing of precious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metals.</w:t>
      </w:r>
    </w:p>
    <w:p w14:paraId="4D5EEE6E" w14:textId="77777777" w:rsidR="006B2923" w:rsidRPr="00F0374A" w:rsidRDefault="006B2923">
      <w:pPr>
        <w:pStyle w:val="BodyText"/>
        <w:spacing w:before="8"/>
        <w:ind w:right="-126"/>
        <w:jc w:val="both"/>
        <w:rPr>
          <w:rFonts w:ascii="Cambria" w:hAnsi="Cambria" w:cs="Cambria"/>
          <w:color w:val="000000" w:themeColor="text1"/>
          <w:sz w:val="16"/>
        </w:rPr>
      </w:pPr>
    </w:p>
    <w:p w14:paraId="4DEDC5F4" w14:textId="77777777" w:rsidR="006B2923" w:rsidRPr="00F0374A" w:rsidRDefault="00000000">
      <w:pPr>
        <w:pStyle w:val="BodyText"/>
        <w:spacing w:line="273" w:lineRule="auto"/>
        <w:ind w:left="120" w:right="-126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b/>
          <w:color w:val="000000" w:themeColor="text1"/>
          <w:sz w:val="28"/>
        </w:rPr>
        <w:t>Company Name</w:t>
      </w:r>
      <w:r w:rsidRPr="00F0374A">
        <w:rPr>
          <w:rFonts w:ascii="Cambria" w:hAnsi="Cambria" w:cs="Cambria"/>
          <w:b/>
          <w:color w:val="000000" w:themeColor="text1"/>
          <w:spacing w:val="-14"/>
          <w:sz w:val="28"/>
        </w:rPr>
        <w:t xml:space="preserve"> </w:t>
      </w:r>
      <w:proofErr w:type="gramStart"/>
      <w:r w:rsidRPr="00F0374A">
        <w:rPr>
          <w:rFonts w:ascii="Cambria" w:hAnsi="Cambria" w:cs="Cambria"/>
          <w:color w:val="000000" w:themeColor="text1"/>
        </w:rPr>
        <w:t>require</w:t>
      </w:r>
      <w:proofErr w:type="gramEnd"/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all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its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staff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involved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in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the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precious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metals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supply chain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to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strictly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comply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with this</w:t>
      </w:r>
      <w:r w:rsidRPr="00F0374A">
        <w:rPr>
          <w:rFonts w:ascii="Cambria" w:hAnsi="Cambria" w:cs="Cambria"/>
          <w:color w:val="000000" w:themeColor="text1"/>
          <w:spacing w:val="-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policy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and implement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it in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the</w:t>
      </w:r>
      <w:r w:rsidRPr="00F0374A">
        <w:rPr>
          <w:rFonts w:ascii="Cambria" w:hAnsi="Cambria" w:cs="Cambria"/>
          <w:color w:val="000000" w:themeColor="text1"/>
          <w:spacing w:val="-4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management</w:t>
      </w:r>
      <w:r w:rsidRPr="00F0374A">
        <w:rPr>
          <w:rFonts w:ascii="Cambria" w:hAnsi="Cambria" w:cs="Cambria"/>
          <w:color w:val="000000" w:themeColor="text1"/>
          <w:spacing w:val="-2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system.</w:t>
      </w:r>
    </w:p>
    <w:p w14:paraId="35D0133C" w14:textId="77777777" w:rsidR="006B2923" w:rsidRPr="00F0374A" w:rsidRDefault="006B2923">
      <w:pPr>
        <w:pStyle w:val="BodyText"/>
        <w:spacing w:before="8"/>
        <w:ind w:right="-126"/>
        <w:jc w:val="both"/>
        <w:rPr>
          <w:rFonts w:ascii="Cambria" w:hAnsi="Cambria" w:cs="Cambria"/>
          <w:color w:val="000000" w:themeColor="text1"/>
          <w:sz w:val="16"/>
        </w:rPr>
      </w:pPr>
    </w:p>
    <w:p w14:paraId="0A7EA65D" w14:textId="77777777" w:rsidR="006B2923" w:rsidRPr="00F0374A" w:rsidRDefault="00000000">
      <w:pPr>
        <w:pStyle w:val="BodyText"/>
        <w:spacing w:before="1"/>
        <w:ind w:left="120" w:right="-126"/>
        <w:jc w:val="both"/>
        <w:rPr>
          <w:rFonts w:ascii="Cambria" w:hAnsi="Cambria" w:cs="Cambria"/>
          <w:b/>
          <w:color w:val="000000" w:themeColor="text1"/>
          <w:sz w:val="28"/>
        </w:rPr>
      </w:pPr>
      <w:r w:rsidRPr="00F0374A">
        <w:rPr>
          <w:rFonts w:ascii="Cambria" w:hAnsi="Cambria" w:cs="Cambria"/>
          <w:b/>
          <w:color w:val="000000" w:themeColor="text1"/>
          <w:sz w:val="28"/>
        </w:rPr>
        <w:t>Contact</w:t>
      </w:r>
      <w:r w:rsidRPr="00F0374A">
        <w:rPr>
          <w:rFonts w:ascii="Cambria" w:hAnsi="Cambria" w:cs="Cambria"/>
          <w:b/>
          <w:color w:val="000000" w:themeColor="text1"/>
          <w:spacing w:val="-5"/>
          <w:sz w:val="28"/>
        </w:rPr>
        <w:t xml:space="preserve"> </w:t>
      </w:r>
      <w:r w:rsidRPr="00F0374A">
        <w:rPr>
          <w:rFonts w:ascii="Cambria" w:hAnsi="Cambria" w:cs="Cambria"/>
          <w:b/>
          <w:color w:val="000000" w:themeColor="text1"/>
          <w:sz w:val="28"/>
        </w:rPr>
        <w:t>Details:</w:t>
      </w:r>
    </w:p>
    <w:p w14:paraId="37C0EECA" w14:textId="77777777" w:rsidR="006B2923" w:rsidRPr="00F0374A" w:rsidRDefault="006B2923">
      <w:pPr>
        <w:pStyle w:val="BodyText"/>
        <w:spacing w:before="10"/>
        <w:ind w:right="-126"/>
        <w:jc w:val="both"/>
        <w:rPr>
          <w:rFonts w:ascii="Cambria" w:hAnsi="Cambria" w:cs="Cambria"/>
          <w:color w:val="000000" w:themeColor="text1"/>
          <w:sz w:val="19"/>
        </w:rPr>
      </w:pPr>
    </w:p>
    <w:p w14:paraId="7F958D47" w14:textId="52CD8FA5" w:rsidR="006B2923" w:rsidRPr="00F0374A" w:rsidRDefault="00000000">
      <w:pPr>
        <w:pStyle w:val="BodyText"/>
        <w:spacing w:line="273" w:lineRule="auto"/>
        <w:ind w:left="120" w:right="-126"/>
        <w:jc w:val="both"/>
        <w:rPr>
          <w:rFonts w:ascii="Cambria" w:hAnsi="Cambria" w:cs="Cambria"/>
          <w:b/>
          <w:color w:val="000000" w:themeColor="text1"/>
          <w:sz w:val="28"/>
        </w:rPr>
      </w:pPr>
      <w:r w:rsidRPr="00F0374A">
        <w:rPr>
          <w:rFonts w:ascii="Cambria" w:hAnsi="Cambria" w:cs="Cambria"/>
          <w:color w:val="000000" w:themeColor="text1"/>
        </w:rPr>
        <w:t>For questions and/or concerns related to the supply chain policy, employees, stakeholders, and counterparties can send</w:t>
      </w:r>
      <w:r w:rsidR="00A32294">
        <w:rPr>
          <w:rFonts w:ascii="Cambria" w:hAnsi="Cambria" w:cs="Cambria"/>
          <w:color w:val="000000" w:themeColor="text1"/>
        </w:rPr>
        <w:t xml:space="preserve"> 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an</w:t>
      </w:r>
      <w:r w:rsidRPr="00F0374A">
        <w:rPr>
          <w:rFonts w:ascii="Cambria" w:hAnsi="Cambria" w:cs="Cambria"/>
          <w:color w:val="000000" w:themeColor="text1"/>
          <w:spacing w:val="-3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email</w:t>
      </w:r>
      <w:r w:rsidRPr="00F0374A">
        <w:rPr>
          <w:rFonts w:ascii="Cambria" w:hAnsi="Cambria" w:cs="Cambria"/>
          <w:color w:val="000000" w:themeColor="text1"/>
          <w:spacing w:val="-5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to</w:t>
      </w:r>
      <w:r w:rsidRPr="00F0374A">
        <w:rPr>
          <w:rFonts w:ascii="Cambria" w:hAnsi="Cambria" w:cs="Cambria"/>
          <w:color w:val="000000" w:themeColor="text1"/>
          <w:spacing w:val="4"/>
        </w:rPr>
        <w:t xml:space="preserve"> </w:t>
      </w:r>
      <w:r w:rsidRPr="00F0374A">
        <w:rPr>
          <w:rFonts w:ascii="Cambria" w:hAnsi="Cambria" w:cs="Cambria"/>
          <w:b/>
          <w:color w:val="000000" w:themeColor="text1"/>
          <w:sz w:val="28"/>
        </w:rPr>
        <w:t xml:space="preserve">Company </w:t>
      </w:r>
      <w:r w:rsidR="00A3140C">
        <w:rPr>
          <w:rFonts w:ascii="Cambria" w:hAnsi="Cambria" w:cs="Cambria"/>
          <w:b/>
          <w:color w:val="000000" w:themeColor="text1"/>
          <w:sz w:val="28"/>
        </w:rPr>
        <w:t>Email</w:t>
      </w:r>
    </w:p>
    <w:p w14:paraId="2759CB17" w14:textId="77777777" w:rsidR="006B2923" w:rsidRPr="00F0374A" w:rsidRDefault="00000000">
      <w:pPr>
        <w:pStyle w:val="BodyText"/>
        <w:spacing w:before="200" w:line="276" w:lineRule="auto"/>
        <w:ind w:left="120" w:right="-126"/>
        <w:jc w:val="both"/>
        <w:rPr>
          <w:rFonts w:ascii="Cambria" w:hAnsi="Cambria" w:cs="Cambria"/>
          <w:color w:val="000000" w:themeColor="text1"/>
        </w:rPr>
      </w:pPr>
      <w:r w:rsidRPr="00F0374A">
        <w:rPr>
          <w:rFonts w:ascii="Cambria" w:hAnsi="Cambria" w:cs="Cambria"/>
          <w:b/>
          <w:color w:val="000000" w:themeColor="text1"/>
        </w:rPr>
        <w:t>Acknowledgment:</w:t>
      </w:r>
      <w:r w:rsidRPr="00F0374A">
        <w:rPr>
          <w:rFonts w:ascii="Cambria" w:hAnsi="Cambria" w:cs="Cambria"/>
          <w:color w:val="000000" w:themeColor="text1"/>
        </w:rPr>
        <w:t xml:space="preserve"> We would like to thank the OECD for the Annex II of the OECD Due Diligence Guidance for</w:t>
      </w:r>
      <w:r w:rsidRPr="00F0374A">
        <w:rPr>
          <w:rFonts w:ascii="Cambria" w:hAnsi="Cambria" w:cs="Cambria"/>
          <w:color w:val="000000" w:themeColor="text1"/>
          <w:spacing w:val="1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Responsible Supply Chains of Minerals from Conflict – Affected and High-Risk Areas to which parts of this policy is</w:t>
      </w:r>
      <w:r w:rsidRPr="00F0374A">
        <w:rPr>
          <w:rFonts w:ascii="Cambria" w:hAnsi="Cambria" w:cs="Cambria"/>
          <w:color w:val="000000" w:themeColor="text1"/>
          <w:spacing w:val="-47"/>
        </w:rPr>
        <w:t xml:space="preserve"> </w:t>
      </w:r>
      <w:r w:rsidRPr="00F0374A">
        <w:rPr>
          <w:rFonts w:ascii="Cambria" w:hAnsi="Cambria" w:cs="Cambria"/>
          <w:color w:val="000000" w:themeColor="text1"/>
        </w:rPr>
        <w:t>adapted.</w:t>
      </w:r>
    </w:p>
    <w:p w14:paraId="3AD0F338" w14:textId="77777777" w:rsidR="006B2923" w:rsidRPr="00F0374A" w:rsidRDefault="006B2923">
      <w:pPr>
        <w:pStyle w:val="BodyText"/>
        <w:spacing w:before="9"/>
        <w:ind w:right="-126"/>
        <w:jc w:val="both"/>
        <w:rPr>
          <w:rFonts w:ascii="Cambria" w:hAnsi="Cambria" w:cs="Cambria"/>
          <w:color w:val="000000" w:themeColor="text1"/>
          <w:sz w:val="16"/>
        </w:rPr>
      </w:pPr>
    </w:p>
    <w:p w14:paraId="7D0F7837" w14:textId="77777777" w:rsidR="006B2923" w:rsidRPr="00F0374A" w:rsidRDefault="00000000">
      <w:pPr>
        <w:pStyle w:val="Heading1"/>
        <w:ind w:right="-126"/>
        <w:jc w:val="both"/>
        <w:rPr>
          <w:rFonts w:ascii="Cambria" w:eastAsia="Calibri" w:hAnsi="Cambria" w:cs="Cambria"/>
          <w:bCs w:val="0"/>
          <w:color w:val="000000" w:themeColor="text1"/>
          <w:szCs w:val="22"/>
        </w:rPr>
      </w:pPr>
      <w:r w:rsidRPr="00F0374A">
        <w:rPr>
          <w:rFonts w:ascii="Cambria" w:eastAsia="Calibri" w:hAnsi="Cambria" w:cs="Cambria"/>
          <w:bCs w:val="0"/>
          <w:color w:val="000000" w:themeColor="text1"/>
          <w:szCs w:val="22"/>
        </w:rPr>
        <w:t>Company Name</w:t>
      </w:r>
    </w:p>
    <w:p w14:paraId="5583E41E" w14:textId="77777777" w:rsidR="006B2923" w:rsidRPr="00F0374A" w:rsidRDefault="00000000">
      <w:pPr>
        <w:pStyle w:val="Heading1"/>
        <w:ind w:right="-126"/>
        <w:rPr>
          <w:rFonts w:ascii="Cambria" w:eastAsia="Calibri" w:hAnsi="Cambria" w:cs="Cambria"/>
          <w:bCs w:val="0"/>
          <w:color w:val="000000" w:themeColor="text1"/>
          <w:szCs w:val="22"/>
        </w:rPr>
      </w:pPr>
      <w:r w:rsidRPr="00F0374A">
        <w:rPr>
          <w:rFonts w:ascii="Cambria" w:eastAsia="Calibri" w:hAnsi="Cambria" w:cs="Cambria"/>
          <w:bCs w:val="0"/>
          <w:color w:val="000000" w:themeColor="text1"/>
          <w:szCs w:val="22"/>
        </w:rPr>
        <w:t>Authorized Signatory Name</w:t>
      </w:r>
      <w:r w:rsidRPr="00F0374A">
        <w:rPr>
          <w:rFonts w:ascii="Cambria" w:eastAsia="Calibri" w:hAnsi="Cambria" w:cs="Cambria"/>
          <w:bCs w:val="0"/>
          <w:color w:val="000000" w:themeColor="text1"/>
          <w:szCs w:val="22"/>
        </w:rPr>
        <w:br/>
        <w:t>Signature and Stamp</w:t>
      </w:r>
    </w:p>
    <w:sectPr w:rsidR="006B2923" w:rsidRPr="00F0374A" w:rsidSect="00F0374A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6EBC"/>
    <w:multiLevelType w:val="multilevel"/>
    <w:tmpl w:val="1A3B6EBC"/>
    <w:lvl w:ilvl="0">
      <w:start w:val="1"/>
      <w:numFmt w:val="decimal"/>
      <w:lvlText w:val="%1."/>
      <w:lvlJc w:val="left"/>
      <w:pPr>
        <w:ind w:left="12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12" w:hanging="21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304" w:hanging="2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96" w:hanging="2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8" w:hanging="2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2" w:hanging="2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4" w:hanging="2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326C10D2"/>
    <w:multiLevelType w:val="multilevel"/>
    <w:tmpl w:val="326C10D2"/>
    <w:lvl w:ilvl="0">
      <w:numFmt w:val="bullet"/>
      <w:lvlText w:val="-"/>
      <w:lvlJc w:val="left"/>
      <w:pPr>
        <w:ind w:left="120" w:hanging="11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12" w:hanging="11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304" w:hanging="1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96" w:hanging="1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8" w:hanging="1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1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2" w:hanging="1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4" w:hanging="1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118"/>
      </w:pPr>
      <w:rPr>
        <w:rFonts w:hint="default"/>
        <w:lang w:val="en-US" w:eastAsia="en-US" w:bidi="ar-SA"/>
      </w:rPr>
    </w:lvl>
  </w:abstractNum>
  <w:abstractNum w:abstractNumId="2" w15:restartNumberingAfterBreak="0">
    <w:nsid w:val="59003011"/>
    <w:multiLevelType w:val="multilevel"/>
    <w:tmpl w:val="59003011"/>
    <w:lvl w:ilvl="0">
      <w:start w:val="1"/>
      <w:numFmt w:val="lowerRoman"/>
      <w:lvlText w:val="%1)"/>
      <w:lvlJc w:val="left"/>
      <w:pPr>
        <w:ind w:left="285" w:hanging="16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356" w:hanging="16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32" w:hanging="1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8" w:hanging="1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4" w:hanging="1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60" w:hanging="1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6" w:hanging="1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1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168"/>
      </w:pPr>
      <w:rPr>
        <w:rFonts w:hint="default"/>
        <w:lang w:val="en-US" w:eastAsia="en-US" w:bidi="ar-SA"/>
      </w:rPr>
    </w:lvl>
  </w:abstractNum>
  <w:abstractNum w:abstractNumId="3" w15:restartNumberingAfterBreak="0">
    <w:nsid w:val="755D5328"/>
    <w:multiLevelType w:val="multilevel"/>
    <w:tmpl w:val="755D5328"/>
    <w:lvl w:ilvl="0">
      <w:start w:val="1"/>
      <w:numFmt w:val="lowerRoman"/>
      <w:lvlText w:val="%1)"/>
      <w:lvlJc w:val="left"/>
      <w:pPr>
        <w:ind w:left="120" w:hanging="16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12" w:hanging="16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304" w:hanging="1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96" w:hanging="1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8" w:hanging="1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1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2" w:hanging="1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4" w:hanging="1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168"/>
      </w:pPr>
      <w:rPr>
        <w:rFonts w:hint="default"/>
        <w:lang w:val="en-US" w:eastAsia="en-US" w:bidi="ar-SA"/>
      </w:rPr>
    </w:lvl>
  </w:abstractNum>
  <w:num w:numId="1" w16cid:durableId="92747888">
    <w:abstractNumId w:val="0"/>
  </w:num>
  <w:num w:numId="2" w16cid:durableId="1719041217">
    <w:abstractNumId w:val="1"/>
  </w:num>
  <w:num w:numId="3" w16cid:durableId="290787736">
    <w:abstractNumId w:val="3"/>
  </w:num>
  <w:num w:numId="4" w16cid:durableId="8581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DA"/>
    <w:rsid w:val="001B2ABF"/>
    <w:rsid w:val="005C4EC7"/>
    <w:rsid w:val="00604B9D"/>
    <w:rsid w:val="006B2923"/>
    <w:rsid w:val="00A3140C"/>
    <w:rsid w:val="00A32294"/>
    <w:rsid w:val="00A77645"/>
    <w:rsid w:val="00B556AB"/>
    <w:rsid w:val="00BC5DDA"/>
    <w:rsid w:val="00DC4274"/>
    <w:rsid w:val="00F0374A"/>
    <w:rsid w:val="00F867E7"/>
    <w:rsid w:val="00FF780A"/>
    <w:rsid w:val="3831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B820"/>
  <w15:docId w15:val="{1E37502B-0CE7-42EE-9D6D-A8C23B1C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KOCHI. BO</dc:creator>
  <cp:lastModifiedBy>COMPLIANCE NEXUS</cp:lastModifiedBy>
  <cp:revision>6</cp:revision>
  <dcterms:created xsi:type="dcterms:W3CDTF">2025-01-16T10:33:00Z</dcterms:created>
  <dcterms:modified xsi:type="dcterms:W3CDTF">2026-02-03T14:08:00Z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2023-06-19T00:00:00Z</vt:filetime>
  </property>
  <property fmtid="{D5CDD505-2E9C-101B-9397-08002B2CF9AE}" pid="5" name="KSOProductBuildVer">
    <vt:lpwstr>1033-12.2.0.21179</vt:lpwstr>
  </property>
  <property fmtid="{D5CDD505-2E9C-101B-9397-08002B2CF9AE}" pid="6" name="ICV">
    <vt:lpwstr>095586314AE8470FB8582EABA1F30238_12</vt:lpwstr>
  </property>
</Properties>
</file>